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BB" w:rsidRDefault="009D280B" w:rsidP="009D2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</w:rPr>
      </w:pPr>
      <w:r w:rsidRPr="009D280B">
        <w:rPr>
          <w:b/>
        </w:rPr>
        <w:t>Décret n° 2020-1245 du 9 octobre 2020</w:t>
      </w:r>
      <w:r w:rsidR="009961BB">
        <w:rPr>
          <w:b/>
        </w:rPr>
        <w:t xml:space="preserve"> </w:t>
      </w:r>
    </w:p>
    <w:p w:rsidR="009D280B" w:rsidRPr="009D280B" w:rsidRDefault="009961BB" w:rsidP="009D2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</w:rPr>
      </w:pPr>
      <w:r>
        <w:rPr>
          <w:b/>
        </w:rPr>
        <w:t xml:space="preserve">– Evolution des règles de présentation dans </w:t>
      </w:r>
      <w:proofErr w:type="spellStart"/>
      <w:r>
        <w:rPr>
          <w:b/>
        </w:rPr>
        <w:t>Télérecours</w:t>
      </w:r>
      <w:proofErr w:type="spellEnd"/>
      <w:r>
        <w:rPr>
          <w:b/>
        </w:rPr>
        <w:t xml:space="preserve"> - </w:t>
      </w:r>
    </w:p>
    <w:p w:rsidR="009D280B" w:rsidRDefault="009D280B" w:rsidP="009D280B"/>
    <w:p w:rsidR="00F96D39" w:rsidRDefault="00F96D39" w:rsidP="009D280B"/>
    <w:p w:rsidR="009D280B" w:rsidRPr="00C861CF" w:rsidRDefault="009D280B" w:rsidP="009D280B">
      <w:pPr>
        <w:jc w:val="both"/>
      </w:pPr>
      <w:r>
        <w:t xml:space="preserve">Le </w:t>
      </w:r>
      <w:hyperlink r:id="rId4" w:history="1">
        <w:r>
          <w:rPr>
            <w:rStyle w:val="Lienhypertexte"/>
          </w:rPr>
          <w:t>décret n° 2020-1245 du 9 octobre 2020 relatif à l’utilisation des téléprocédures devant le Conseil d’Etat, les cours administratives d’appel et les tribunaux administratifs</w:t>
        </w:r>
      </w:hyperlink>
      <w:r>
        <w:t xml:space="preserve"> </w:t>
      </w:r>
      <w:r w:rsidR="008C22AE">
        <w:t>modifie</w:t>
      </w:r>
      <w:r w:rsidRPr="00C861CF">
        <w:t xml:space="preserve">, </w:t>
      </w:r>
      <w:r w:rsidRPr="00C861CF">
        <w:rPr>
          <w:bCs/>
        </w:rPr>
        <w:t>à compter du 1</w:t>
      </w:r>
      <w:r w:rsidRPr="00C861CF">
        <w:rPr>
          <w:bCs/>
          <w:vertAlign w:val="superscript"/>
        </w:rPr>
        <w:t>er</w:t>
      </w:r>
      <w:r w:rsidRPr="00C861CF">
        <w:rPr>
          <w:bCs/>
        </w:rPr>
        <w:t xml:space="preserve"> janvier 2021</w:t>
      </w:r>
      <w:r w:rsidRPr="00C861CF">
        <w:t>, les règles de présentation des requêtes et mémoires sur Télérecours et Télérecours citoyens.</w:t>
      </w:r>
    </w:p>
    <w:p w:rsidR="009D280B" w:rsidRPr="00F96D39" w:rsidRDefault="009D280B" w:rsidP="009D280B">
      <w:pPr>
        <w:jc w:val="both"/>
        <w:rPr>
          <w:sz w:val="36"/>
          <w:szCs w:val="36"/>
        </w:rPr>
      </w:pPr>
    </w:p>
    <w:p w:rsidR="009D280B" w:rsidRPr="00C861CF" w:rsidRDefault="009961BB" w:rsidP="009D280B">
      <w:pPr>
        <w:jc w:val="both"/>
      </w:pPr>
      <w:r w:rsidRPr="009961BB">
        <w:rPr>
          <w:bCs/>
        </w:rPr>
        <w:t>L</w:t>
      </w:r>
      <w:r w:rsidR="009D280B" w:rsidRPr="00C861CF">
        <w:t>es dispositions communes aux deux applications</w:t>
      </w:r>
      <w:r>
        <w:t xml:space="preserve">, regroupées au sein du CJA, prévoient </w:t>
      </w:r>
      <w:r w:rsidR="009D280B" w:rsidRPr="00C861CF">
        <w:t>les évolutions suivantes :</w:t>
      </w:r>
    </w:p>
    <w:p w:rsidR="009D280B" w:rsidRPr="00C861CF" w:rsidRDefault="009D280B" w:rsidP="009D280B">
      <w:pPr>
        <w:jc w:val="both"/>
      </w:pPr>
    </w:p>
    <w:p w:rsidR="009D280B" w:rsidRPr="00C861CF" w:rsidRDefault="009D280B" w:rsidP="008C22AE">
      <w:pPr>
        <w:ind w:left="284"/>
        <w:jc w:val="both"/>
      </w:pPr>
      <w:r w:rsidRPr="00C861CF">
        <w:t xml:space="preserve">1/ </w:t>
      </w:r>
      <w:r w:rsidR="008C22AE" w:rsidRPr="00C861CF">
        <w:t>L</w:t>
      </w:r>
      <w:r w:rsidRPr="00C861CF">
        <w:t xml:space="preserve">’article R. 412-2 </w:t>
      </w:r>
      <w:r w:rsidR="008C22AE" w:rsidRPr="00C861CF">
        <w:t>du CJA précise l</w:t>
      </w:r>
      <w:r w:rsidRPr="00C861CF">
        <w:t xml:space="preserve">es </w:t>
      </w:r>
      <w:r w:rsidRPr="00C861CF">
        <w:rPr>
          <w:bCs/>
        </w:rPr>
        <w:t>informations que doit comporter l’inventaire détaillé</w:t>
      </w:r>
      <w:r w:rsidR="008C22AE" w:rsidRPr="00C861CF">
        <w:rPr>
          <w:bCs/>
        </w:rPr>
        <w:t xml:space="preserve">, à savoir des </w:t>
      </w:r>
      <w:r w:rsidRPr="00C861CF">
        <w:t xml:space="preserve">pièces intitulées par un numéro d’ordre continu et </w:t>
      </w:r>
      <w:r w:rsidR="008C22AE" w:rsidRPr="00C861CF">
        <w:t xml:space="preserve">croissant et </w:t>
      </w:r>
      <w:r w:rsidRPr="00C861CF">
        <w:t>un libellé suffisamment explicite</w:t>
      </w:r>
      <w:r w:rsidR="009961BB">
        <w:t> ;</w:t>
      </w:r>
      <w:r w:rsidR="008C22AE" w:rsidRPr="00C861CF">
        <w:t xml:space="preserve"> </w:t>
      </w:r>
      <w:r w:rsidRPr="00C861CF">
        <w:t>cet article concerne autant les télé-procédures que les dossiers papier.</w:t>
      </w:r>
    </w:p>
    <w:p w:rsidR="009D280B" w:rsidRPr="00C861CF" w:rsidRDefault="009D280B" w:rsidP="008C22AE">
      <w:pPr>
        <w:ind w:left="284"/>
        <w:jc w:val="both"/>
      </w:pPr>
    </w:p>
    <w:p w:rsidR="009D280B" w:rsidRPr="00C861CF" w:rsidRDefault="009D280B" w:rsidP="008C22AE">
      <w:pPr>
        <w:ind w:left="284"/>
        <w:jc w:val="both"/>
      </w:pPr>
      <w:r w:rsidRPr="00C861CF">
        <w:t xml:space="preserve">2/ </w:t>
      </w:r>
      <w:r w:rsidR="009961BB">
        <w:t>En ce qui concerne</w:t>
      </w:r>
      <w:r w:rsidR="009961BB">
        <w:rPr>
          <w:bCs/>
        </w:rPr>
        <w:t xml:space="preserve"> spécifiquement</w:t>
      </w:r>
      <w:r w:rsidRPr="00C861CF">
        <w:rPr>
          <w:bCs/>
        </w:rPr>
        <w:t xml:space="preserve"> </w:t>
      </w:r>
      <w:proofErr w:type="spellStart"/>
      <w:r w:rsidRPr="00C861CF">
        <w:rPr>
          <w:bCs/>
        </w:rPr>
        <w:t>Télérecours</w:t>
      </w:r>
      <w:proofErr w:type="spellEnd"/>
      <w:r w:rsidRPr="00C861CF">
        <w:t> :</w:t>
      </w:r>
    </w:p>
    <w:p w:rsidR="009D280B" w:rsidRPr="00F96D39" w:rsidRDefault="009D280B" w:rsidP="008C22AE">
      <w:pPr>
        <w:ind w:left="284"/>
        <w:jc w:val="both"/>
        <w:rPr>
          <w:sz w:val="16"/>
          <w:szCs w:val="16"/>
        </w:rPr>
      </w:pPr>
    </w:p>
    <w:p w:rsidR="009D280B" w:rsidRPr="00C861CF" w:rsidRDefault="009D280B" w:rsidP="008C22AE">
      <w:pPr>
        <w:ind w:left="284"/>
        <w:jc w:val="both"/>
      </w:pPr>
      <w:r w:rsidRPr="00C861CF">
        <w:t xml:space="preserve">- </w:t>
      </w:r>
      <w:r w:rsidR="008C22AE" w:rsidRPr="00C861CF">
        <w:t xml:space="preserve">La </w:t>
      </w:r>
      <w:r w:rsidRPr="00C861CF">
        <w:t xml:space="preserve">possibilité de regrouper dans un même fichier plusieurs </w:t>
      </w:r>
      <w:r w:rsidRPr="00AB2387">
        <w:rPr>
          <w:b/>
        </w:rPr>
        <w:t>pièces jointes identifiées par des signets</w:t>
      </w:r>
      <w:r w:rsidRPr="00C861CF">
        <w:t> </w:t>
      </w:r>
      <w:r w:rsidR="00AB2387">
        <w:t>est supprimée et</w:t>
      </w:r>
      <w:r w:rsidR="009961BB">
        <w:t xml:space="preserve"> les utilisateurs s</w:t>
      </w:r>
      <w:r w:rsidRPr="00C861CF">
        <w:t xml:space="preserve">ont désormais tenus de produire </w:t>
      </w:r>
      <w:r w:rsidRPr="00C861CF">
        <w:rPr>
          <w:bCs/>
        </w:rPr>
        <w:t>une seule pièce par fichier</w:t>
      </w:r>
      <w:r w:rsidRPr="00C861CF">
        <w:t> ;</w:t>
      </w:r>
    </w:p>
    <w:p w:rsidR="009D280B" w:rsidRPr="00F96D39" w:rsidRDefault="009D280B" w:rsidP="009961BB">
      <w:pPr>
        <w:jc w:val="both"/>
        <w:rPr>
          <w:sz w:val="16"/>
          <w:szCs w:val="16"/>
        </w:rPr>
      </w:pPr>
    </w:p>
    <w:p w:rsidR="009D280B" w:rsidRDefault="009D280B" w:rsidP="00AB2387">
      <w:pPr>
        <w:ind w:left="284"/>
        <w:jc w:val="both"/>
      </w:pPr>
      <w:r w:rsidRPr="00C861CF">
        <w:t xml:space="preserve">- </w:t>
      </w:r>
      <w:r w:rsidR="00C861CF" w:rsidRPr="00C861CF">
        <w:t>S</w:t>
      </w:r>
      <w:r w:rsidRPr="00C861CF">
        <w:t xml:space="preserve">’agissant de </w:t>
      </w:r>
      <w:r w:rsidRPr="00AB2387">
        <w:rPr>
          <w:b/>
        </w:rPr>
        <w:t>l’</w:t>
      </w:r>
      <w:r w:rsidRPr="00AB2387">
        <w:rPr>
          <w:b/>
          <w:bCs/>
        </w:rPr>
        <w:t>intitulé des fichiers</w:t>
      </w:r>
      <w:r w:rsidR="00C861CF" w:rsidRPr="00C861CF">
        <w:t xml:space="preserve"> contenant les pièces jointes, il devient obligatoire</w:t>
      </w:r>
      <w:r w:rsidRPr="00C861CF">
        <w:t xml:space="preserve"> de le faire commencer par le numéro d’ordre de la pièce dans l’inventaire et, en cas de recours à l’inventaire automatique, </w:t>
      </w:r>
      <w:r w:rsidR="00C861CF" w:rsidRPr="00C861CF">
        <w:t xml:space="preserve">il devient également obligatoire </w:t>
      </w:r>
      <w:r w:rsidRPr="00C861CF">
        <w:t xml:space="preserve">de faire suivre ce numéro d’ordre d’un libellé décrivant de façon suffisamment explicite le contenu de la pièce </w:t>
      </w:r>
      <w:r w:rsidR="00C861CF" w:rsidRPr="00C861CF">
        <w:t>dès lors que</w:t>
      </w:r>
      <w:r w:rsidRPr="00C861CF">
        <w:t xml:space="preserve"> c’est le nom donné au fichier qui sera repris par l’application pour établir l’inventaire.</w:t>
      </w:r>
    </w:p>
    <w:p w:rsidR="00AB2387" w:rsidRPr="00AB2387" w:rsidRDefault="00AB2387" w:rsidP="00AB2387">
      <w:pPr>
        <w:ind w:left="284"/>
        <w:jc w:val="both"/>
      </w:pPr>
    </w:p>
    <w:p w:rsidR="009D280B" w:rsidRPr="00C861CF" w:rsidRDefault="009D280B" w:rsidP="008C22AE">
      <w:pPr>
        <w:ind w:left="284"/>
        <w:jc w:val="both"/>
      </w:pPr>
      <w:r w:rsidRPr="00C861CF">
        <w:t xml:space="preserve">- </w:t>
      </w:r>
      <w:r w:rsidR="00C861CF" w:rsidRPr="00C861CF">
        <w:t xml:space="preserve">Il sera possible </w:t>
      </w:r>
      <w:r w:rsidRPr="00C861CF">
        <w:rPr>
          <w:bCs/>
        </w:rPr>
        <w:t xml:space="preserve">de </w:t>
      </w:r>
      <w:r w:rsidRPr="00AB2387">
        <w:rPr>
          <w:b/>
          <w:bCs/>
        </w:rPr>
        <w:t>regrouper dans un même fichier plusieurs pièces jointes</w:t>
      </w:r>
      <w:r w:rsidRPr="00AB2387">
        <w:rPr>
          <w:b/>
        </w:rPr>
        <w:t xml:space="preserve"> si elles constituent une</w:t>
      </w:r>
      <w:r w:rsidRPr="00AB2387">
        <w:rPr>
          <w:b/>
          <w:bCs/>
        </w:rPr>
        <w:t xml:space="preserve"> «</w:t>
      </w:r>
      <w:r w:rsidRPr="00AB2387">
        <w:rPr>
          <w:b/>
        </w:rPr>
        <w:t> </w:t>
      </w:r>
      <w:r w:rsidRPr="00AB2387">
        <w:rPr>
          <w:b/>
          <w:bCs/>
        </w:rPr>
        <w:t>série homogène »</w:t>
      </w:r>
      <w:r w:rsidRPr="00C861CF">
        <w:t xml:space="preserve"> au regard de l’objet du litige (par exemple justificatifs de résidence en France pendant une année donnée), à la condition que les pièces ainsi regroupées soient référen</w:t>
      </w:r>
      <w:r w:rsidR="00C861CF" w:rsidRPr="00C861CF">
        <w:t>cées dans l’inventaire détaillé</w:t>
      </w:r>
      <w:r w:rsidRPr="00C861CF">
        <w:t xml:space="preserve">. Dans cette hypothèse, les utilisateurs sont tenus d’établir eux-mêmes l’inventaire détaillé </w:t>
      </w:r>
      <w:r w:rsidR="00C861CF" w:rsidRPr="00C861CF">
        <w:t xml:space="preserve">dès lors que </w:t>
      </w:r>
      <w:r w:rsidRPr="00C861CF">
        <w:t xml:space="preserve">la génération automatique ne permettrait pas de respecter l’obligation de faire figurer dans l’inventaire le sous-détail des pièces regroupées dans le fichier. </w:t>
      </w:r>
    </w:p>
    <w:p w:rsidR="009D280B" w:rsidRPr="00F96D39" w:rsidRDefault="009D280B" w:rsidP="008C22AE">
      <w:pPr>
        <w:ind w:left="284"/>
        <w:jc w:val="both"/>
        <w:rPr>
          <w:sz w:val="16"/>
          <w:szCs w:val="16"/>
        </w:rPr>
      </w:pPr>
    </w:p>
    <w:p w:rsidR="009D280B" w:rsidRPr="00C861CF" w:rsidRDefault="009D280B" w:rsidP="008C22AE">
      <w:pPr>
        <w:ind w:left="284"/>
        <w:jc w:val="both"/>
      </w:pPr>
      <w:r w:rsidRPr="00B23E86">
        <w:t xml:space="preserve">- </w:t>
      </w:r>
      <w:r w:rsidR="00C861CF" w:rsidRPr="00B23E86">
        <w:t xml:space="preserve">Les </w:t>
      </w:r>
      <w:r w:rsidRPr="00B23E86">
        <w:t xml:space="preserve">sanctions </w:t>
      </w:r>
      <w:r w:rsidR="00C861CF" w:rsidRPr="00B23E86">
        <w:t xml:space="preserve">sont assouplies </w:t>
      </w:r>
      <w:r w:rsidRPr="00B23E86">
        <w:t>en cas de non-respect de l’obligation de produire un seul fichier par pièce jointe ou d’erreur de libellé des fichiers, après demande de régularisation</w:t>
      </w:r>
      <w:r w:rsidR="00C861CF" w:rsidRPr="00B23E86">
        <w:t xml:space="preserve">. En effet, </w:t>
      </w:r>
      <w:r w:rsidRPr="00B23E86">
        <w:t>seules les pièces mal présentées s</w:t>
      </w:r>
      <w:r w:rsidR="00C861CF" w:rsidRPr="00B23E86">
        <w:t>er</w:t>
      </w:r>
      <w:r w:rsidRPr="00B23E86">
        <w:t xml:space="preserve">ont écartées des débats </w:t>
      </w:r>
      <w:r w:rsidR="00C861CF" w:rsidRPr="00B23E86">
        <w:t>alors qu’</w:t>
      </w:r>
      <w:r w:rsidRPr="00B23E86">
        <w:t xml:space="preserve">auparavant </w:t>
      </w:r>
      <w:r w:rsidR="00F96D39">
        <w:t>toutes l</w:t>
      </w:r>
      <w:r w:rsidRPr="00B23E86">
        <w:t>es « écritu</w:t>
      </w:r>
      <w:r w:rsidR="00B23E86">
        <w:t>res » des parties (</w:t>
      </w:r>
      <w:r w:rsidRPr="00B23E86">
        <w:t>mémoire et intégralité des pièces jointes</w:t>
      </w:r>
      <w:r w:rsidR="00B23E86">
        <w:t>)</w:t>
      </w:r>
      <w:r w:rsidR="00C861CF" w:rsidRPr="00B23E86">
        <w:t xml:space="preserve"> l’étaient</w:t>
      </w:r>
      <w:r w:rsidRPr="00B23E86">
        <w:t xml:space="preserve">. </w:t>
      </w:r>
      <w:r w:rsidR="00F96D39">
        <w:t>T</w:t>
      </w:r>
      <w:r w:rsidR="008F3453" w:rsidRPr="00B23E86">
        <w:t>outefois,</w:t>
      </w:r>
      <w:r w:rsidR="00C861CF" w:rsidRPr="00B23E86">
        <w:t xml:space="preserve"> </w:t>
      </w:r>
      <w:r w:rsidRPr="00B23E86">
        <w:t>le défaut de production d’une seule pièce par fichier dans la requête initiale continue d’entraîner son irrecevabilité.</w:t>
      </w:r>
    </w:p>
    <w:p w:rsidR="00B046D3" w:rsidRDefault="00B046D3"/>
    <w:p w:rsidR="009961BB" w:rsidRPr="00C861CF" w:rsidRDefault="009961BB" w:rsidP="009961BB">
      <w:pPr>
        <w:ind w:left="284"/>
        <w:jc w:val="both"/>
      </w:pPr>
      <w:bookmarkStart w:id="0" w:name="_GoBack"/>
      <w:r w:rsidRPr="00AB2387">
        <w:rPr>
          <w:b/>
        </w:rPr>
        <w:t>A partir du 1</w:t>
      </w:r>
      <w:r w:rsidRPr="00AB2387">
        <w:rPr>
          <w:b/>
          <w:vertAlign w:val="superscript"/>
        </w:rPr>
        <w:t>er</w:t>
      </w:r>
      <w:r w:rsidRPr="00AB2387">
        <w:rPr>
          <w:b/>
        </w:rPr>
        <w:t xml:space="preserve"> juin 2021</w:t>
      </w:r>
      <w:bookmarkEnd w:id="0"/>
      <w:r>
        <w:t>, il sera</w:t>
      </w:r>
      <w:r w:rsidRPr="00C861CF">
        <w:t xml:space="preserve"> possible de bénéficier d’une </w:t>
      </w:r>
      <w:r w:rsidRPr="00C861CF">
        <w:rPr>
          <w:bCs/>
        </w:rPr>
        <w:t>génération automatique de l’inventaire</w:t>
      </w:r>
      <w:r>
        <w:t xml:space="preserve"> détaillé, sachant que </w:t>
      </w:r>
      <w:r w:rsidR="00AB2387">
        <w:t>cela demeure</w:t>
      </w:r>
      <w:r>
        <w:t xml:space="preserve"> </w:t>
      </w:r>
      <w:r w:rsidRPr="00C861CF">
        <w:t>une option pour l</w:t>
      </w:r>
      <w:r>
        <w:t xml:space="preserve">es utilisateurs de </w:t>
      </w:r>
      <w:proofErr w:type="spellStart"/>
      <w:r>
        <w:t>Télérecours</w:t>
      </w:r>
      <w:proofErr w:type="spellEnd"/>
      <w:r>
        <w:t>. Cette génération automatique dispensera de produire un inventaire détaillé.</w:t>
      </w:r>
    </w:p>
    <w:p w:rsidR="009961BB" w:rsidRPr="00C861CF" w:rsidRDefault="009961BB"/>
    <w:sectPr w:rsidR="009961BB" w:rsidRPr="00C861CF" w:rsidSect="00B84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0B"/>
    <w:rsid w:val="006F6447"/>
    <w:rsid w:val="008C22AE"/>
    <w:rsid w:val="008F3453"/>
    <w:rsid w:val="009961BB"/>
    <w:rsid w:val="009D280B"/>
    <w:rsid w:val="00AB2387"/>
    <w:rsid w:val="00B046D3"/>
    <w:rsid w:val="00B23E86"/>
    <w:rsid w:val="00B84F27"/>
    <w:rsid w:val="00C861CF"/>
    <w:rsid w:val="00F9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73"/>
  <w15:docId w15:val="{568B1567-81EB-4F2E-95D3-9B7A5485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0B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D280B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C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gifrance.gouv.fr/jorf/id/JORFTEXT00004241439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 Sylvain</dc:creator>
  <cp:keywords/>
  <dc:description/>
  <cp:lastModifiedBy>HUMBERT Sylvain</cp:lastModifiedBy>
  <cp:revision>2</cp:revision>
  <dcterms:created xsi:type="dcterms:W3CDTF">2020-12-17T21:42:00Z</dcterms:created>
  <dcterms:modified xsi:type="dcterms:W3CDTF">2020-12-17T21:42:00Z</dcterms:modified>
</cp:coreProperties>
</file>